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1EB" w:rsidRPr="009B01EB" w:rsidRDefault="009B01E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B01EB">
        <w:rPr>
          <w:rFonts w:ascii="Times New Roman" w:hAnsi="Times New Roman" w:cs="Times New Roman"/>
          <w:sz w:val="24"/>
          <w:szCs w:val="24"/>
        </w:rPr>
        <w:t>Паспорт</w:t>
      </w:r>
    </w:p>
    <w:p w:rsidR="009B01EB" w:rsidRPr="009B01EB" w:rsidRDefault="009B01E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B01EB">
        <w:rPr>
          <w:rFonts w:ascii="Times New Roman" w:hAnsi="Times New Roman" w:cs="Times New Roman"/>
          <w:sz w:val="24"/>
          <w:szCs w:val="24"/>
        </w:rPr>
        <w:t>государственной программы Ханты-Мансийского автономного</w:t>
      </w:r>
    </w:p>
    <w:p w:rsidR="009B01EB" w:rsidRPr="009B01EB" w:rsidRDefault="009B01E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B01EB">
        <w:rPr>
          <w:rFonts w:ascii="Times New Roman" w:hAnsi="Times New Roman" w:cs="Times New Roman"/>
          <w:sz w:val="24"/>
          <w:szCs w:val="24"/>
        </w:rPr>
        <w:t>округа - Югры "Развитие промышленности и туризма"</w:t>
      </w:r>
    </w:p>
    <w:p w:rsidR="009B01EB" w:rsidRPr="009B01EB" w:rsidRDefault="009B01E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B01EB">
        <w:rPr>
          <w:rFonts w:ascii="Times New Roman" w:hAnsi="Times New Roman" w:cs="Times New Roman"/>
          <w:sz w:val="24"/>
          <w:szCs w:val="24"/>
        </w:rPr>
        <w:t>(далее - государственная программа)</w:t>
      </w:r>
    </w:p>
    <w:p w:rsidR="009B01EB" w:rsidRPr="009B01EB" w:rsidRDefault="009B01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3"/>
        <w:gridCol w:w="4168"/>
        <w:gridCol w:w="3039"/>
      </w:tblGrid>
      <w:tr w:rsidR="009B01EB" w:rsidRPr="009B01EB" w:rsidTr="00EF0493">
        <w:tc>
          <w:tcPr>
            <w:tcW w:w="2433" w:type="dxa"/>
          </w:tcPr>
          <w:p w:rsidR="009B01EB" w:rsidRPr="009B01EB" w:rsidRDefault="009B0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7207" w:type="dxa"/>
            <w:gridSpan w:val="2"/>
          </w:tcPr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Развитие промышленности и туризма</w:t>
            </w:r>
          </w:p>
        </w:tc>
      </w:tr>
      <w:tr w:rsidR="009B01EB" w:rsidRPr="009B01EB" w:rsidTr="00EF0493">
        <w:tc>
          <w:tcPr>
            <w:tcW w:w="2433" w:type="dxa"/>
          </w:tcPr>
          <w:p w:rsidR="009B01EB" w:rsidRPr="009B01EB" w:rsidRDefault="009B0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7207" w:type="dxa"/>
            <w:gridSpan w:val="2"/>
          </w:tcPr>
          <w:p w:rsidR="009B01EB" w:rsidRPr="009B01EB" w:rsidRDefault="009B0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Ханты-Мансийского автономного округа - Югры от 5 октября 2018 года N 357-п "О государственной программе Ханты-Мансийского автономного округа - Югры "Развитие промышленности и туризма"</w:t>
            </w:r>
          </w:p>
        </w:tc>
      </w:tr>
      <w:tr w:rsidR="009B01EB" w:rsidRPr="009B01EB" w:rsidTr="00EF0493">
        <w:tc>
          <w:tcPr>
            <w:tcW w:w="2433" w:type="dxa"/>
          </w:tcPr>
          <w:p w:rsidR="009B01EB" w:rsidRPr="009B01EB" w:rsidRDefault="009B0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207" w:type="dxa"/>
            <w:gridSpan w:val="2"/>
          </w:tcPr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Департамент промышленности Ханты-Мансийского автономного округа - Югры (далее - автономный округ)</w:t>
            </w:r>
          </w:p>
        </w:tc>
      </w:tr>
      <w:tr w:rsidR="009B01EB" w:rsidRPr="009B01EB" w:rsidTr="00EF0493">
        <w:tc>
          <w:tcPr>
            <w:tcW w:w="2433" w:type="dxa"/>
          </w:tcPr>
          <w:p w:rsidR="009B01EB" w:rsidRPr="009B01EB" w:rsidRDefault="009B0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7207" w:type="dxa"/>
            <w:gridSpan w:val="2"/>
          </w:tcPr>
          <w:p w:rsidR="009B01EB" w:rsidRPr="009B01EB" w:rsidRDefault="009B0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1EB" w:rsidRPr="009B01EB" w:rsidTr="00EF0493">
        <w:tc>
          <w:tcPr>
            <w:tcW w:w="2433" w:type="dxa"/>
          </w:tcPr>
          <w:p w:rsidR="009B01EB" w:rsidRPr="009B01EB" w:rsidRDefault="009B0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7207" w:type="dxa"/>
            <w:gridSpan w:val="2"/>
          </w:tcPr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1. Создание новых производств в обрабатывающем секторе промышленности и повышение ее конкурентоспособности.</w:t>
            </w:r>
          </w:p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2. Развитие туристско-рекреационного комплекса</w:t>
            </w:r>
          </w:p>
        </w:tc>
      </w:tr>
      <w:tr w:rsidR="009B01EB" w:rsidRPr="009B01EB" w:rsidTr="00EF0493">
        <w:tc>
          <w:tcPr>
            <w:tcW w:w="2433" w:type="dxa"/>
          </w:tcPr>
          <w:p w:rsidR="009B01EB" w:rsidRPr="009B01EB" w:rsidRDefault="009B0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7207" w:type="dxa"/>
            <w:gridSpan w:val="2"/>
          </w:tcPr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1. Создание благоприятных условий для формирования высокотехнологичной, конкурентоспособной обрабатывающей промышленности.</w:t>
            </w:r>
          </w:p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2. Создание благоприятных условий для развития туристско-рекреационного комплекса и его продвижения на российский и международный туристский рынок</w:t>
            </w:r>
          </w:p>
        </w:tc>
      </w:tr>
      <w:tr w:rsidR="009B01EB" w:rsidRPr="009B01EB" w:rsidTr="00EF0493">
        <w:tc>
          <w:tcPr>
            <w:tcW w:w="2433" w:type="dxa"/>
          </w:tcPr>
          <w:p w:rsidR="009B01EB" w:rsidRPr="009B01EB" w:rsidRDefault="009B0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207" w:type="dxa"/>
            <w:gridSpan w:val="2"/>
          </w:tcPr>
          <w:p w:rsidR="009B01EB" w:rsidRPr="009B01EB" w:rsidRDefault="00FD72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9B01EB" w:rsidRPr="009B01EB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</w:t>
              </w:r>
            </w:hyperlink>
            <w:r w:rsidR="009B01EB" w:rsidRPr="009B01EB">
              <w:rPr>
                <w:rFonts w:ascii="Times New Roman" w:hAnsi="Times New Roman" w:cs="Times New Roman"/>
                <w:sz w:val="24"/>
                <w:szCs w:val="24"/>
              </w:rPr>
              <w:t>. "Развитие обрабатывающей промышленности"</w:t>
            </w:r>
          </w:p>
          <w:p w:rsidR="009B01EB" w:rsidRPr="009B01EB" w:rsidRDefault="00FD72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9B01EB" w:rsidRPr="009B01EB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II</w:t>
              </w:r>
            </w:hyperlink>
            <w:r w:rsidR="009B01EB" w:rsidRPr="009B01EB">
              <w:rPr>
                <w:rFonts w:ascii="Times New Roman" w:hAnsi="Times New Roman" w:cs="Times New Roman"/>
                <w:sz w:val="24"/>
                <w:szCs w:val="24"/>
              </w:rPr>
              <w:t>. "Развитие туризма"</w:t>
            </w:r>
          </w:p>
        </w:tc>
      </w:tr>
      <w:tr w:rsidR="009B01EB" w:rsidRPr="009B01EB" w:rsidTr="00EF0493">
        <w:tblPrEx>
          <w:tblBorders>
            <w:insideV w:val="nil"/>
          </w:tblBorders>
        </w:tblPrEx>
        <w:tc>
          <w:tcPr>
            <w:tcW w:w="243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Портфели проектов, проекты автономного округа, входящие в состав государственной программы, в том числе направленные на реализацию национальных проектов (программ) 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параметры их финансового обеспечения</w:t>
            </w:r>
          </w:p>
        </w:tc>
        <w:tc>
          <w:tcPr>
            <w:tcW w:w="4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 w:rsidP="00EF04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портфель проектов "Производительность труда и поддержка занятости", в том числе:</w:t>
            </w:r>
          </w:p>
        </w:tc>
        <w:tc>
          <w:tcPr>
            <w:tcW w:w="30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 w:rsidP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156 012,6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9B01EB" w:rsidRPr="009B01EB" w:rsidTr="00EF0493">
        <w:tblPrEx>
          <w:tblBorders>
            <w:insideH w:val="nil"/>
            <w:insideV w:val="nil"/>
          </w:tblBorders>
        </w:tblPrEx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 w:rsidP="00EF04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проект "Адресная поддержка повышения производительности труда на предприятиях"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 w:rsidP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156 012,6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9B01EB" w:rsidRPr="009B01EB" w:rsidTr="00EF0493">
        <w:tblPrEx>
          <w:tblBorders>
            <w:insideH w:val="nil"/>
            <w:insideV w:val="nil"/>
          </w:tblBorders>
        </w:tblPrEx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 w:rsidP="00EF04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проект "Системные меры по повышению производительности труда"</w:t>
            </w:r>
            <w:bookmarkStart w:id="0" w:name="_GoBack"/>
            <w:bookmarkEnd w:id="0"/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- 0,00 тыс. рублей</w:t>
            </w:r>
          </w:p>
        </w:tc>
      </w:tr>
      <w:tr w:rsidR="009B01EB" w:rsidRPr="009B01EB" w:rsidTr="00EF0493">
        <w:tblPrEx>
          <w:tblBorders>
            <w:insideH w:val="nil"/>
            <w:insideV w:val="nil"/>
          </w:tblBorders>
        </w:tblPrEx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 w:rsidP="00EF04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портфель проектов "Международная кооперация и экспорт", в том числе: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 w:rsidP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64 700,0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9B01EB" w:rsidRPr="009B01EB" w:rsidTr="00EF0493">
        <w:tblPrEx>
          <w:tblBorders>
            <w:insideH w:val="nil"/>
            <w:insideV w:val="nil"/>
          </w:tblBorders>
        </w:tblPrEx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 w:rsidP="00EF04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проект "Промышленный экспорт"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 w:rsidP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33 400,0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9B01EB" w:rsidRPr="009B01EB" w:rsidTr="00EF0493">
        <w:tblPrEx>
          <w:tblBorders>
            <w:insideH w:val="nil"/>
            <w:insideV w:val="nil"/>
          </w:tblBorders>
        </w:tblPrEx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 w:rsidP="00EF04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проект "Экспорт услуг"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- 31 300,00 тыс. рублей</w:t>
            </w:r>
          </w:p>
        </w:tc>
      </w:tr>
      <w:tr w:rsidR="009B01EB" w:rsidRPr="009B01EB" w:rsidTr="00EF0493">
        <w:tblPrEx>
          <w:tblBorders>
            <w:insideH w:val="nil"/>
            <w:insideV w:val="nil"/>
          </w:tblBorders>
        </w:tblPrEx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 w:rsidP="00EF04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портфель проектов "Малое и среднее предпринимательство и поддержка индивидуальной предпринимательской инициативы", в том числе: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 w:rsidP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1 210 045,0 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9B01EB" w:rsidRPr="009B01EB" w:rsidTr="00EF0493">
        <w:tblPrEx>
          <w:tblBorders>
            <w:insideH w:val="nil"/>
            <w:insideV w:val="nil"/>
          </w:tblBorders>
        </w:tblPrEx>
        <w:tc>
          <w:tcPr>
            <w:tcW w:w="2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 w:rsidP="00EF04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проект "Акселерация субъектов малого и среднего предпринимательства"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EB" w:rsidRPr="009B01EB" w:rsidRDefault="009B01EB" w:rsidP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1 210 045,0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9B01EB" w:rsidRPr="009B01EB" w:rsidTr="00EF0493">
        <w:tblPrEx>
          <w:tblBorders>
            <w:insideH w:val="nil"/>
          </w:tblBorders>
        </w:tblPrEx>
        <w:tc>
          <w:tcPr>
            <w:tcW w:w="2433" w:type="dxa"/>
            <w:tcBorders>
              <w:top w:val="single" w:sz="4" w:space="0" w:color="auto"/>
              <w:bottom w:val="single" w:sz="4" w:space="0" w:color="auto"/>
            </w:tcBorders>
          </w:tcPr>
          <w:p w:rsidR="009B01EB" w:rsidRPr="009B01EB" w:rsidRDefault="009B0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Целевые показатели государственной программы</w:t>
            </w:r>
          </w:p>
        </w:tc>
        <w:tc>
          <w:tcPr>
            <w:tcW w:w="72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1. Прирост индекса производства по виду экономической деятельности "Обрабатывающие производства" в процентах к предыдущему году с 98,3% до 100,56%.</w:t>
            </w:r>
          </w:p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2. Увеличение числа высокопроизводительных рабочих мест во внебюджетном секторе экономики в процентах к предыдущему году, 100,3% в 2024 году.</w:t>
            </w:r>
          </w:p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3. Прирост производительности труда в базовых несырьевых отраслях с 99% до 130,4%.</w:t>
            </w:r>
          </w:p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4. Увеличение объема экспорта конкурентоспособной промышленной неэнергетической продукции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110,6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до 239,2 млн. долларов США.</w:t>
            </w:r>
          </w:p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5. Увеличение доли предприятий от общего числа предприятий, вовлеченных в проект, на которых прирост производительности труда соответствует целевым показателям, от 0% до 95% к уровню 2018 года.</w:t>
            </w:r>
          </w:p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6. Увеличение количества предприятий автономного округа, вовлеченных в проект, с 5 до 50 единиц.</w:t>
            </w:r>
          </w:p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7. Увеличение объема инвестиций в основной капитал, за исключением инвестиций инфраструктурных монополий (федеральные проекты) и средств федерального бюджета, в реальном выражении, индекс физического объема, процент/сопоставимые цены, %, 4,6% / 46,4%.</w:t>
            </w:r>
          </w:p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8. Увеличение численности туристов, размещенных в коллективных средствах размещения, с 525,7 до 615 тыс. человек ежегодно.</w:t>
            </w:r>
          </w:p>
          <w:p w:rsidR="009B01EB" w:rsidRPr="009B01EB" w:rsidRDefault="009B01EB" w:rsidP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9. Увеличение объема экспорта услуг категории "Поездки" с 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до 0,033 млрд. долларов США (региональный проект "Экспорт услуг" категории "Поездки").</w:t>
            </w:r>
          </w:p>
        </w:tc>
      </w:tr>
      <w:tr w:rsidR="009B01EB" w:rsidRPr="009B01EB" w:rsidTr="00EF0493">
        <w:tc>
          <w:tcPr>
            <w:tcW w:w="2433" w:type="dxa"/>
          </w:tcPr>
          <w:p w:rsidR="009B01EB" w:rsidRPr="009B01EB" w:rsidRDefault="009B0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Сроки реализации государственной программы (разрабатывается на срок от трех лет)</w:t>
            </w:r>
          </w:p>
        </w:tc>
        <w:tc>
          <w:tcPr>
            <w:tcW w:w="7207" w:type="dxa"/>
            <w:gridSpan w:val="2"/>
          </w:tcPr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2019 - 2025 годы и на период до 2030 года</w:t>
            </w:r>
          </w:p>
        </w:tc>
      </w:tr>
      <w:tr w:rsidR="009B01EB" w:rsidRPr="009B01EB" w:rsidTr="00EF0493">
        <w:tblPrEx>
          <w:tblBorders>
            <w:insideH w:val="nil"/>
          </w:tblBorders>
        </w:tblPrEx>
        <w:tc>
          <w:tcPr>
            <w:tcW w:w="2433" w:type="dxa"/>
            <w:tcBorders>
              <w:top w:val="single" w:sz="4" w:space="0" w:color="auto"/>
              <w:bottom w:val="single" w:sz="4" w:space="0" w:color="auto"/>
            </w:tcBorders>
          </w:tcPr>
          <w:p w:rsidR="009B01EB" w:rsidRPr="009B01EB" w:rsidRDefault="009B01E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финансового 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государственной программы</w:t>
            </w:r>
          </w:p>
        </w:tc>
        <w:tc>
          <w:tcPr>
            <w:tcW w:w="720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общий объем финансирования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рственной программы составляет 19 908 491,6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2019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1 529 503,1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1 881 687,6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1 225 952,0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1 759 394,7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415,10 тыс. рублей;</w:t>
            </w:r>
          </w:p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815,10 тыс. рублей;</w:t>
            </w:r>
          </w:p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015,10 тыс. рублей;</w:t>
            </w:r>
          </w:p>
          <w:p w:rsidR="009B01EB" w:rsidRPr="009B01EB" w:rsidRDefault="009B01E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2026 - 2030 годы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617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1EB">
              <w:rPr>
                <w:rFonts w:ascii="Times New Roman" w:hAnsi="Times New Roman" w:cs="Times New Roman"/>
                <w:sz w:val="24"/>
                <w:szCs w:val="24"/>
              </w:rPr>
              <w:t>708,90 тыс. рублей</w:t>
            </w:r>
          </w:p>
        </w:tc>
      </w:tr>
    </w:tbl>
    <w:p w:rsidR="009007C9" w:rsidRPr="009B01EB" w:rsidRDefault="009007C9" w:rsidP="00EF0493">
      <w:pPr>
        <w:rPr>
          <w:rFonts w:ascii="Times New Roman" w:hAnsi="Times New Roman" w:cs="Times New Roman"/>
          <w:sz w:val="24"/>
          <w:szCs w:val="24"/>
        </w:rPr>
      </w:pPr>
    </w:p>
    <w:sectPr w:rsidR="009007C9" w:rsidRPr="009B01EB" w:rsidSect="00FD725F">
      <w:headerReference w:type="default" r:id="rId9"/>
      <w:pgSz w:w="11906" w:h="16838"/>
      <w:pgMar w:top="1134" w:right="850" w:bottom="1134" w:left="1701" w:header="708" w:footer="708" w:gutter="0"/>
      <w:pgNumType w:start="29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25F" w:rsidRDefault="00FD725F" w:rsidP="00FD725F">
      <w:pPr>
        <w:spacing w:after="0" w:line="240" w:lineRule="auto"/>
      </w:pPr>
      <w:r>
        <w:separator/>
      </w:r>
    </w:p>
  </w:endnote>
  <w:endnote w:type="continuationSeparator" w:id="0">
    <w:p w:rsidR="00FD725F" w:rsidRDefault="00FD725F" w:rsidP="00FD7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25F" w:rsidRDefault="00FD725F" w:rsidP="00FD725F">
      <w:pPr>
        <w:spacing w:after="0" w:line="240" w:lineRule="auto"/>
      </w:pPr>
      <w:r>
        <w:separator/>
      </w:r>
    </w:p>
  </w:footnote>
  <w:footnote w:type="continuationSeparator" w:id="0">
    <w:p w:rsidR="00FD725F" w:rsidRDefault="00FD725F" w:rsidP="00FD7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35801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D725F" w:rsidRPr="00FD725F" w:rsidRDefault="00FD725F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D72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D72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D72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2925</w:t>
        </w:r>
        <w:r w:rsidRPr="00FD72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D725F" w:rsidRDefault="00FD725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1EB"/>
    <w:rsid w:val="009007C9"/>
    <w:rsid w:val="009B01EB"/>
    <w:rsid w:val="00EF0493"/>
    <w:rsid w:val="00FD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01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B01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D7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725F"/>
  </w:style>
  <w:style w:type="paragraph" w:styleId="a5">
    <w:name w:val="footer"/>
    <w:basedOn w:val="a"/>
    <w:link w:val="a6"/>
    <w:uiPriority w:val="99"/>
    <w:unhideWhenUsed/>
    <w:rsid w:val="00FD7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72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01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B01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D7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725F"/>
  </w:style>
  <w:style w:type="paragraph" w:styleId="a5">
    <w:name w:val="footer"/>
    <w:basedOn w:val="a"/>
    <w:link w:val="a6"/>
    <w:uiPriority w:val="99"/>
    <w:unhideWhenUsed/>
    <w:rsid w:val="00FD7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7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FAE3DC5566D1002FC2D26CD862A81D6E07023972454293B8743A010CEACAD1E6BEB729A5609E734588DDDA0CFB261ECA9487C9CC5F179B70771927y7XA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FAE3DC5566D1002FC2D26CD862A81D6E07023972454293B8743A010CEACAD1E6BEB729A5609E734588DEDD0CFB261ECA9487C9CC5F179B70771927y7XA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686</Words>
  <Characters>3914</Characters>
  <Application>Microsoft Office Word</Application>
  <DocSecurity>0</DocSecurity>
  <Lines>32</Lines>
  <Paragraphs>9</Paragraphs>
  <ScaleCrop>false</ScaleCrop>
  <Company/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Анжелика Хасановна</dc:creator>
  <cp:keywords/>
  <dc:description/>
  <cp:lastModifiedBy>Шубная  Юлия  Петровна</cp:lastModifiedBy>
  <cp:revision>3</cp:revision>
  <dcterms:created xsi:type="dcterms:W3CDTF">2019-10-17T11:23:00Z</dcterms:created>
  <dcterms:modified xsi:type="dcterms:W3CDTF">2019-10-21T06:06:00Z</dcterms:modified>
</cp:coreProperties>
</file>